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3, Monday</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2"/>
        </w:numPr>
        <w:ind w:left="144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numPr>
          <w:ilvl w:val="1"/>
          <w:numId w:val="2"/>
        </w:numPr>
        <w:ind w:left="1440" w:hanging="36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6">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7">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Project #1</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We still have several students that have not submitted the project.  Try to get all students in your lab session to submit the first project.</w:t>
      </w:r>
    </w:p>
    <w:p w:rsidR="00000000" w:rsidDel="00000000" w:rsidP="00000000" w:rsidRDefault="00000000" w:rsidRPr="00000000" w14:paraId="0000000A">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Demo a submission and how to perform release testing.</w:t>
      </w:r>
    </w:p>
    <w:p w:rsidR="00000000" w:rsidDel="00000000" w:rsidP="00000000" w:rsidRDefault="00000000" w:rsidRPr="00000000" w14:paraId="0000000B">
      <w:pPr>
        <w:pStyle w:val="Heading2"/>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0C">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Pair-Programming Lab</w:t>
      </w:r>
    </w:p>
    <w:p w:rsidR="00000000" w:rsidDel="00000000" w:rsidP="00000000" w:rsidRDefault="00000000" w:rsidRPr="00000000" w14:paraId="0000000D">
      <w:pPr>
        <w:pStyle w:val="Heading2"/>
        <w:ind w:left="720"/>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0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Students that have not finished the project should not work on the exercise.  Once they have submitted it they can start working on the exercise.</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Students need to work on the exercise set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InterviewClassExercise.pdf</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Make sure you have a copy of this file so that you can display it on the screen.  Feel free to provide the following link to the students, but don’t post it in Piazza (it is OK to post after Monday).</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Verdana" w:cs="Verdana" w:eastAsia="Verdana" w:hAnsi="Verdana"/>
          <w:b w:val="0"/>
          <w:i w:val="0"/>
          <w:smallCaps w:val="0"/>
          <w:strike w:val="0"/>
          <w:color w:val="000000"/>
          <w:sz w:val="18"/>
          <w:szCs w:val="18"/>
          <w:u w:val="none"/>
          <w:shd w:fill="auto" w:val="clear"/>
          <w:vertAlign w:val="baseline"/>
        </w:rPr>
      </w:pPr>
      <w:hyperlink r:id="rId6">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http://www.cs.umd.edu/class/fall2015/cmsc131/content/labs/Week3/InterviewClassExercise.pdf</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 not allow a student to work by herself/himself.  One goal of this exercise is for students to work together.  It is fine to create groups of three students if you don’t have an even number of students.</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Try to pair students up so weaker students can get a little guidance from the stronger ones.</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Verdana" w:cs="Verdana" w:eastAsia="Verdana" w:hAnsi="Verdana"/>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TAs: Notice that you are NOT expected to complete this exercise set.  Even if you do, please do not post online any of your solutions (we want to encourage students to attend lab).</w:t>
      </w:r>
    </w:p>
    <w:p w:rsidR="00000000" w:rsidDel="00000000" w:rsidP="00000000" w:rsidRDefault="00000000" w:rsidRPr="00000000" w14:paraId="00000019">
      <w:pPr>
        <w:pStyle w:val="Heading2"/>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1A">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1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labs/Week3/InterviewClassExercis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